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F4A" w:rsidRDefault="00844F4A" w:rsidP="00844F4A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Правительство улучшило условия субсидирования льготных кредитов малому и среднему бизнесу</w:t>
      </w:r>
    </w:p>
    <w:p w:rsidR="00844F4A" w:rsidRDefault="00844F4A" w:rsidP="00844F4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0" cy="2895600"/>
            <wp:effectExtent l="0" t="0" r="0" b="0"/>
            <wp:docPr id="1" name="Рисунок 1" descr="Описание: http://msp.nso.ru/sites/msp.nso.ru/wodby_files/files/styles/image_without_gallery/public/news/2019/05/kreditovanie_malogo_biznesa.jpg?itok=uJ0pNZ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ttp://msp.nso.ru/sites/msp.nso.ru/wodby_files/files/styles/image_without_gallery/public/news/2019/05/kreditovanie_malogo_biznesa.jpg?itok=uJ0pNZd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F4A" w:rsidRDefault="00844F4A" w:rsidP="00844F4A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Правительство внесло изменения в порядок предоставления субсидий в целях повышения доступности кредитования субъектов малого и среднего предпринимательства (МСП) по льготной ставке.</w:t>
      </w:r>
    </w:p>
    <w:p w:rsidR="00844F4A" w:rsidRDefault="00844F4A" w:rsidP="00844F4A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>
        <w:rPr>
          <w:rFonts w:ascii="Segoe UI" w:eastAsia="Times New Roman" w:hAnsi="Segoe UI" w:cs="Segoe UI"/>
          <w:sz w:val="27"/>
          <w:szCs w:val="27"/>
          <w:lang w:eastAsia="ru-RU"/>
        </w:rPr>
        <w:t>В частности, максимальная ставка субсидирования повышена до 3,5%, исключено положение, устанавливающее минимальный размер процентной ставки по кредитам — в настоящее время минимальный размер определен в размере ключевой ставки Банка России.</w:t>
      </w:r>
    </w:p>
    <w:p w:rsidR="00844F4A" w:rsidRDefault="00844F4A" w:rsidP="00844F4A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>
        <w:rPr>
          <w:rFonts w:ascii="Segoe UI" w:eastAsia="Times New Roman" w:hAnsi="Segoe UI" w:cs="Segoe UI"/>
          <w:sz w:val="27"/>
          <w:szCs w:val="27"/>
          <w:lang w:eastAsia="ru-RU"/>
        </w:rPr>
        <w:t>Также с 3 млн до 500 тыс. руб. снижена нижняя граница сумм кредитов, выдаваемых на инвестиционные цели и на пополнение оборотных средств. Повышен с 100 млн руб. до 500 млн руб. максимальный размер кредита на пополнение оборотных средств. В случае если кредит выдается на инвестиционные цели в сфере туризма, его максимальный размер может составлять до 2 млрд руб.</w:t>
      </w:r>
    </w:p>
    <w:p w:rsidR="00C94163" w:rsidRDefault="00844F4A" w:rsidP="00844F4A">
      <w:r>
        <w:rPr>
          <w:rFonts w:ascii="Segoe UI" w:eastAsia="Times New Roman" w:hAnsi="Segoe UI" w:cs="Segoe UI"/>
          <w:sz w:val="27"/>
          <w:szCs w:val="27"/>
          <w:lang w:eastAsia="ru-RU"/>
        </w:rPr>
        <w:t>Источник: </w:t>
      </w:r>
      <w:hyperlink r:id="rId6" w:tgtFrame="_blank" w:history="1">
        <w:r>
          <w:rPr>
            <w:rStyle w:val="a3"/>
            <w:rFonts w:ascii="Segoe UI" w:eastAsia="Times New Roman" w:hAnsi="Segoe UI" w:cs="Segoe UI"/>
            <w:color w:val="669AE6"/>
            <w:sz w:val="27"/>
            <w:szCs w:val="27"/>
            <w:lang w:eastAsia="ru-RU"/>
          </w:rPr>
          <w:t>http://government.ru/docs/36615/</w:t>
        </w:r>
      </w:hyperlink>
      <w:bookmarkStart w:id="0" w:name="_GoBack"/>
      <w:bookmarkEnd w:id="0"/>
    </w:p>
    <w:sectPr w:rsidR="00C94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4A"/>
    <w:rsid w:val="00844F4A"/>
    <w:rsid w:val="00C9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4F4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4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F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4F4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4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F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4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vernment.ru/docs/36615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>SPecialiST RePack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2019-05-16T02:02:00Z</dcterms:created>
  <dcterms:modified xsi:type="dcterms:W3CDTF">2019-05-16T02:02:00Z</dcterms:modified>
</cp:coreProperties>
</file>