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999" w:rsidRDefault="00EA1341">
      <w:pPr>
        <w:tabs>
          <w:tab w:val="left" w:pos="6435"/>
          <w:tab w:val="left" w:pos="99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</w:t>
      </w:r>
      <w:r>
        <w:tab/>
      </w:r>
      <w:r>
        <w:rPr>
          <w:sz w:val="27"/>
          <w:szCs w:val="27"/>
        </w:rPr>
        <w:t xml:space="preserve">                                    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54999" w:rsidRDefault="00EA134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Решением сессии</w:t>
      </w:r>
    </w:p>
    <w:p w:rsidR="00854999" w:rsidRDefault="00EA134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Совета Депутатов Баганского района</w:t>
      </w:r>
    </w:p>
    <w:p w:rsidR="00854999" w:rsidRDefault="00EA134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Новосибирской области</w:t>
      </w:r>
    </w:p>
    <w:p w:rsidR="00854999" w:rsidRDefault="00EA1341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от   мая 2025 года № </w:t>
      </w:r>
    </w:p>
    <w:p w:rsidR="00854999" w:rsidRDefault="00854999">
      <w:pPr>
        <w:tabs>
          <w:tab w:val="left" w:pos="1876"/>
          <w:tab w:val="left" w:pos="643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4999" w:rsidRDefault="00854999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4999" w:rsidRDefault="00854999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4999" w:rsidRDefault="00EA1341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</w:p>
    <w:p w:rsidR="00854999" w:rsidRDefault="00EA1341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Баганского района Новосибирской области</w:t>
      </w:r>
    </w:p>
    <w:p w:rsidR="00854999" w:rsidRDefault="00EA1341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за </w:t>
      </w:r>
      <w:r w:rsidR="00C814C7">
        <w:rPr>
          <w:rFonts w:ascii="Times New Roman" w:hAnsi="Times New Roman" w:cs="Times New Roman"/>
          <w:sz w:val="28"/>
          <w:szCs w:val="28"/>
        </w:rPr>
        <w:t xml:space="preserve">1 полугодие </w:t>
      </w:r>
      <w:r>
        <w:rPr>
          <w:rFonts w:ascii="Times New Roman" w:hAnsi="Times New Roman" w:cs="Times New Roman"/>
          <w:sz w:val="28"/>
          <w:szCs w:val="28"/>
        </w:rPr>
        <w:t>2025 года</w:t>
      </w:r>
    </w:p>
    <w:p w:rsidR="00854999" w:rsidRDefault="00854999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854999" w:rsidRDefault="00EA1341">
      <w:pPr>
        <w:pStyle w:val="af6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об исполнении бюджета Баганского района за</w:t>
      </w:r>
      <w:r w:rsidR="00C814C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4C7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>2025 года:</w:t>
      </w:r>
    </w:p>
    <w:p w:rsidR="00854999" w:rsidRDefault="00EA1341">
      <w:pPr>
        <w:pStyle w:val="af6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назначено 2 2</w:t>
      </w:r>
      <w:r w:rsidR="00B51D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2 </w:t>
      </w:r>
      <w:r w:rsidR="00B51DF4">
        <w:rPr>
          <w:rFonts w:ascii="Times New Roman" w:hAnsi="Times New Roman" w:cs="Times New Roman"/>
          <w:sz w:val="28"/>
          <w:szCs w:val="28"/>
        </w:rPr>
        <w:t>062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рублей, исполнено</w:t>
      </w:r>
      <w:r w:rsidR="00B51DF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F4">
        <w:rPr>
          <w:rFonts w:ascii="Times New Roman" w:hAnsi="Times New Roman" w:cs="Times New Roman"/>
          <w:sz w:val="28"/>
          <w:szCs w:val="28"/>
        </w:rPr>
        <w:t>1 009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066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816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налоговых и неналоговых доходов назначено 193 459 700,00 рублей, исполнено </w:t>
      </w:r>
      <w:r w:rsidR="00B51DF4">
        <w:rPr>
          <w:rFonts w:ascii="Times New Roman" w:hAnsi="Times New Roman" w:cs="Times New Roman"/>
          <w:sz w:val="28"/>
          <w:szCs w:val="28"/>
        </w:rPr>
        <w:t>94 0</w:t>
      </w:r>
      <w:r>
        <w:rPr>
          <w:rFonts w:ascii="Times New Roman" w:hAnsi="Times New Roman" w:cs="Times New Roman"/>
          <w:sz w:val="28"/>
          <w:szCs w:val="28"/>
        </w:rPr>
        <w:t>88 </w:t>
      </w:r>
      <w:r w:rsidR="00B51DF4">
        <w:rPr>
          <w:rFonts w:ascii="Times New Roman" w:hAnsi="Times New Roman" w:cs="Times New Roman"/>
          <w:sz w:val="28"/>
          <w:szCs w:val="28"/>
        </w:rPr>
        <w:t>763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рублей, объем безвозмездных поступлений назначено 2 0</w:t>
      </w:r>
      <w:r w:rsidR="00B51DF4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552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рублей, исполнено </w:t>
      </w:r>
      <w:r w:rsidR="00B51DF4">
        <w:rPr>
          <w:rFonts w:ascii="Times New Roman" w:hAnsi="Times New Roman" w:cs="Times New Roman"/>
          <w:sz w:val="28"/>
          <w:szCs w:val="28"/>
        </w:rPr>
        <w:t>914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978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053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 назначено 2 0</w:t>
      </w:r>
      <w:r w:rsidR="00B51DF4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552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рублей, исполнено </w:t>
      </w:r>
      <w:r w:rsidR="00B51DF4">
        <w:rPr>
          <w:rFonts w:ascii="Times New Roman" w:hAnsi="Times New Roman" w:cs="Times New Roman"/>
          <w:sz w:val="28"/>
          <w:szCs w:val="28"/>
        </w:rPr>
        <w:t>935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827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50,</w:t>
      </w:r>
      <w:r w:rsidR="00B51DF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назначено в сумме </w:t>
      </w:r>
      <w:r w:rsidR="00B51D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F4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B51DF4">
        <w:rPr>
          <w:rFonts w:ascii="Times New Roman" w:hAnsi="Times New Roman" w:cs="Times New Roman"/>
          <w:sz w:val="28"/>
          <w:szCs w:val="28"/>
        </w:rPr>
        <w:t>044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F4">
        <w:rPr>
          <w:rFonts w:ascii="Times New Roman" w:hAnsi="Times New Roman" w:cs="Times New Roman"/>
          <w:sz w:val="28"/>
          <w:szCs w:val="28"/>
        </w:rPr>
        <w:t>752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рублей, исполнено в сумме </w:t>
      </w:r>
      <w:r w:rsidR="00B51DF4">
        <w:rPr>
          <w:rFonts w:ascii="Times New Roman" w:hAnsi="Times New Roman" w:cs="Times New Roman"/>
          <w:sz w:val="28"/>
          <w:szCs w:val="28"/>
        </w:rPr>
        <w:t xml:space="preserve">       897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F4">
        <w:rPr>
          <w:rFonts w:ascii="Times New Roman" w:hAnsi="Times New Roman" w:cs="Times New Roman"/>
          <w:sz w:val="28"/>
          <w:szCs w:val="28"/>
        </w:rPr>
        <w:t>048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DF4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0,</w:t>
      </w:r>
      <w:r w:rsidR="00B51DF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54999" w:rsidRDefault="00EA1341">
      <w:pPr>
        <w:pStyle w:val="af6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расходам назначено 2 </w:t>
      </w:r>
      <w:r w:rsidR="00B51DF4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0 </w:t>
      </w:r>
      <w:r w:rsidR="00B51DF4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485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рубля, исполнено </w:t>
      </w:r>
      <w:r w:rsidR="00B51DF4">
        <w:rPr>
          <w:rFonts w:ascii="Times New Roman" w:hAnsi="Times New Roman" w:cs="Times New Roman"/>
          <w:sz w:val="28"/>
          <w:szCs w:val="28"/>
        </w:rPr>
        <w:t>985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442</w:t>
      </w:r>
      <w:r>
        <w:rPr>
          <w:rFonts w:ascii="Times New Roman" w:hAnsi="Times New Roman" w:cs="Times New Roman"/>
          <w:sz w:val="28"/>
          <w:szCs w:val="28"/>
        </w:rPr>
        <w:t> 5</w:t>
      </w:r>
      <w:r w:rsidR="00B51DF4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рубль;</w:t>
      </w:r>
    </w:p>
    <w:p w:rsidR="00854999" w:rsidRDefault="00EA1341">
      <w:pPr>
        <w:pStyle w:val="af6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дефицит бюджета муниципального района назначен в сумме - 128 258 233,08 рубля (по результатам за </w:t>
      </w:r>
      <w:r w:rsidR="00C814C7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 бюджет муниципального района был исполнен с профицитом в сумме </w:t>
      </w:r>
      <w:r w:rsidR="00B51DF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624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51DF4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1DF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рублей), согласно приложениям:</w:t>
      </w:r>
    </w:p>
    <w:p w:rsidR="00854999" w:rsidRDefault="00EA1341">
      <w:pPr>
        <w:pStyle w:val="af6"/>
        <w:numPr>
          <w:ilvl w:val="0"/>
          <w:numId w:val="7"/>
        </w:numPr>
        <w:tabs>
          <w:tab w:val="left" w:pos="6435"/>
        </w:tabs>
        <w:spacing w:after="0"/>
        <w:ind w:left="1985" w:right="113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2025 год и плановый период 2026 и 2027 годов;</w:t>
      </w:r>
    </w:p>
    <w:p w:rsidR="00854999" w:rsidRDefault="00EA1341">
      <w:pPr>
        <w:pStyle w:val="af6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 Исполнение по разделам, подразделам,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3 Исполнение по целевым статьям (муниципальным программам и непрограммным направлениям деятельности), группам и подгруппам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видов расходов, классификации расходов бюджета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год;</w:t>
      </w:r>
    </w:p>
    <w:p w:rsidR="00854999" w:rsidRDefault="00EA1341">
      <w:pPr>
        <w:pStyle w:val="af6"/>
        <w:numPr>
          <w:ilvl w:val="0"/>
          <w:numId w:val="6"/>
        </w:numPr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4 Исполнение ведомственной структуры расходов бюджета муниципального района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5 Исполнение бюджетных ассигнований бюджета Баганского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области, направляемых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6 Исполнение дотации на выравнивание бюджетной обеспеченности поселений Баганского района Новосибирской области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7 таблица 1 Исполнение субвенций на осуществление первичного воинского учета на территориях, где отсутствуют военные комиссариаты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spacing w:after="0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7 таблица 2 Исполнение субвенций на осуществление отдельных государственных полномочий Новосибирской области по решению вопросов в сфере административных правонарушений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8 таблица 1 Исполнение субсидии на реализацию мероприятий по ликвидации несанкционированных свалок, образовавшихся до 01.01.2019 года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обеспечение сбалансированности бюджета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 w:rsidR="00C81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  <w:tab w:val="left" w:pos="6663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реализацию мероприятий в рамках муниципальной программы «Развитие автомобильных дорог местного значения Баганского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485"/>
        </w:tabs>
        <w:ind w:left="1985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на обеспечение комплексного развития сельских территорий (реализация проектов, направленных на создание комфортных условий проживания в сельской местности) </w:t>
      </w:r>
      <w:r>
        <w:rPr>
          <w:rFonts w:ascii="Times New Roman" w:hAnsi="Times New Roman" w:cs="Times New Roman"/>
          <w:sz w:val="28"/>
          <w:szCs w:val="28"/>
        </w:rPr>
        <w:t>за 1</w:t>
      </w:r>
      <w:r w:rsidR="00C814C7" w:rsidRPr="00C814C7">
        <w:rPr>
          <w:rFonts w:ascii="Times New Roman" w:hAnsi="Times New Roman" w:cs="Times New Roman"/>
          <w:sz w:val="28"/>
          <w:szCs w:val="28"/>
        </w:rPr>
        <w:t xml:space="preserve">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 w:rsidR="00C81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854999" w:rsidRDefault="00EA1341">
      <w:pPr>
        <w:pStyle w:val="af6"/>
        <w:widowControl w:val="0"/>
        <w:numPr>
          <w:ilvl w:val="0"/>
          <w:numId w:val="6"/>
        </w:numPr>
        <w:tabs>
          <w:tab w:val="left" w:pos="1985"/>
          <w:tab w:val="left" w:pos="6663"/>
          <w:tab w:val="left" w:pos="8080"/>
        </w:tabs>
        <w:spacing w:after="0"/>
        <w:ind w:left="1985" w:right="-144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реализации государственных программ на территории поселений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854999" w:rsidRDefault="00EA1341">
      <w:pPr>
        <w:pStyle w:val="af6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left="1985"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на обустройство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(создание) контейнерных площадок (емкостей) для накопления твердых коммунальных отходов на территории поселений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 w:rsidR="00C81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 года;</w:t>
      </w:r>
    </w:p>
    <w:p w:rsidR="00C551BC" w:rsidRDefault="00C551BC" w:rsidP="00C551BC">
      <w:pPr>
        <w:pStyle w:val="af6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left="1984" w:right="-142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района Новосибирской области н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проведение мероприятий по противопожарной защите населенных пунктов, расположенных на территории муниципальных 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C551BC" w:rsidRDefault="00C551BC" w:rsidP="00C551BC">
      <w:pPr>
        <w:pStyle w:val="af6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left="1984" w:right="-142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Баганского района Новосибирской области 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оказание помощи пострадавшим по факту полностью утраченного имущества в результате пожара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</w:p>
    <w:p w:rsidR="00C551BC" w:rsidRPr="00C551BC" w:rsidRDefault="00C551BC" w:rsidP="00C551BC">
      <w:pPr>
        <w:pStyle w:val="af6"/>
        <w:widowControl w:val="0"/>
        <w:numPr>
          <w:ilvl w:val="0"/>
          <w:numId w:val="6"/>
        </w:numPr>
        <w:tabs>
          <w:tab w:val="left" w:pos="1985"/>
          <w:tab w:val="left" w:pos="8080"/>
        </w:tabs>
        <w:spacing w:after="0"/>
        <w:ind w:left="1984" w:right="-142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9 таблица 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иных межбюджетных трансфертов бюджетам поселений Баганского района Новосибирской области</w:t>
      </w:r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ликвидации обрушения части здания </w:t>
      </w:r>
      <w:proofErr w:type="spellStart"/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Соловьевского</w:t>
      </w:r>
      <w:proofErr w:type="spellEnd"/>
      <w:r w:rsidRPr="00497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клуба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года;</w:t>
      </w:r>
      <w:bookmarkStart w:id="0" w:name="_GoBack"/>
      <w:bookmarkEnd w:id="0"/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10 Исполнение ассигнований на капитальные вложения из бюджета Баганского района Новосибирской области по направлениям и объектам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 Исполнение источников финансирования дефицита бюджета муниципального района за 1</w:t>
      </w:r>
      <w:r w:rsidR="00C814C7" w:rsidRPr="00C814C7">
        <w:rPr>
          <w:rFonts w:ascii="Times New Roman" w:hAnsi="Times New Roman" w:cs="Times New Roman"/>
          <w:sz w:val="28"/>
          <w:szCs w:val="28"/>
        </w:rPr>
        <w:t xml:space="preserve"> </w:t>
      </w:r>
      <w:r w:rsidR="00C814C7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>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12 Исполнение муниципальных внутренних заимствований Баганского района Новосибирской области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spacing w:after="0"/>
        <w:ind w:left="1985" w:hanging="42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 Исполнение муниципальных гарантий Баганского района Новосибирской области в валюте Российской Федерации за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2025 года;</w:t>
      </w:r>
    </w:p>
    <w:p w:rsidR="00854999" w:rsidRDefault="00EA1341">
      <w:pPr>
        <w:pStyle w:val="af6"/>
        <w:numPr>
          <w:ilvl w:val="0"/>
          <w:numId w:val="6"/>
        </w:numPr>
        <w:tabs>
          <w:tab w:val="left" w:pos="1985"/>
        </w:tabs>
        <w:ind w:left="1985" w:hanging="42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Исполнение муниципальных программ Баганского района Новосибирской области за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C814C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 года.</w:t>
      </w:r>
    </w:p>
    <w:p w:rsidR="00854999" w:rsidRDefault="00EA1341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</w:p>
    <w:p w:rsidR="00854999" w:rsidRDefault="00854999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854999" w:rsidRDefault="00854999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854999" w:rsidRDefault="00EA1341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Глава Баганского района</w:t>
      </w:r>
    </w:p>
    <w:p w:rsidR="00854999" w:rsidRDefault="00EA1341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Новосибирской области       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Воличенко</w:t>
      </w:r>
      <w:proofErr w:type="spellEnd"/>
    </w:p>
    <w:p w:rsidR="00854999" w:rsidRDefault="00854999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999" w:rsidRDefault="00854999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999" w:rsidRDefault="00854999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999" w:rsidRDefault="00EA13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Новосибирская область,</w:t>
      </w:r>
    </w:p>
    <w:p w:rsidR="00854999" w:rsidRDefault="00EA1341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с. Баган, ул. М. Горького, 28</w:t>
      </w:r>
    </w:p>
    <w:sectPr w:rsidR="00854999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523" w:rsidRDefault="00545523">
      <w:pPr>
        <w:spacing w:after="0" w:line="240" w:lineRule="auto"/>
      </w:pPr>
      <w:r>
        <w:separator/>
      </w:r>
    </w:p>
  </w:endnote>
  <w:endnote w:type="continuationSeparator" w:id="0">
    <w:p w:rsidR="00545523" w:rsidRDefault="00545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523" w:rsidRDefault="00545523">
      <w:pPr>
        <w:spacing w:after="0" w:line="240" w:lineRule="auto"/>
      </w:pPr>
      <w:r>
        <w:separator/>
      </w:r>
    </w:p>
  </w:footnote>
  <w:footnote w:type="continuationSeparator" w:id="0">
    <w:p w:rsidR="00545523" w:rsidRDefault="00545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AC3"/>
    <w:multiLevelType w:val="hybridMultilevel"/>
    <w:tmpl w:val="AA483B8A"/>
    <w:lvl w:ilvl="0" w:tplc="8FE238D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83A83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801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5FA7F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690CC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4CF4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6A7C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74BC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1A3F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35B476B"/>
    <w:multiLevelType w:val="hybridMultilevel"/>
    <w:tmpl w:val="19760B9A"/>
    <w:lvl w:ilvl="0" w:tplc="7A98A00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DF14892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5A087F96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04EB19C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5120A18E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162E702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E05AA278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7FFA184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8CD07A16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76446C"/>
    <w:multiLevelType w:val="hybridMultilevel"/>
    <w:tmpl w:val="36549458"/>
    <w:lvl w:ilvl="0" w:tplc="5B3A36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004648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EAFBE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A1E4F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9A882F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22EB67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32A592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016061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E701DA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C617AE"/>
    <w:multiLevelType w:val="hybridMultilevel"/>
    <w:tmpl w:val="5C70AC82"/>
    <w:lvl w:ilvl="0" w:tplc="797C0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D387F76">
      <w:start w:val="1"/>
      <w:numFmt w:val="lowerLetter"/>
      <w:lvlText w:val="%2."/>
      <w:lvlJc w:val="left"/>
      <w:pPr>
        <w:ind w:left="1800" w:hanging="360"/>
      </w:pPr>
    </w:lvl>
    <w:lvl w:ilvl="2" w:tplc="68D659B2">
      <w:start w:val="1"/>
      <w:numFmt w:val="lowerRoman"/>
      <w:lvlText w:val="%3."/>
      <w:lvlJc w:val="right"/>
      <w:pPr>
        <w:ind w:left="2520" w:hanging="180"/>
      </w:pPr>
    </w:lvl>
    <w:lvl w:ilvl="3" w:tplc="8B0A96FC">
      <w:start w:val="1"/>
      <w:numFmt w:val="decimal"/>
      <w:lvlText w:val="%4."/>
      <w:lvlJc w:val="left"/>
      <w:pPr>
        <w:ind w:left="3240" w:hanging="360"/>
      </w:pPr>
    </w:lvl>
    <w:lvl w:ilvl="4" w:tplc="EC24A3E8">
      <w:start w:val="1"/>
      <w:numFmt w:val="lowerLetter"/>
      <w:lvlText w:val="%5."/>
      <w:lvlJc w:val="left"/>
      <w:pPr>
        <w:ind w:left="3960" w:hanging="360"/>
      </w:pPr>
    </w:lvl>
    <w:lvl w:ilvl="5" w:tplc="70561B8E">
      <w:start w:val="1"/>
      <w:numFmt w:val="lowerRoman"/>
      <w:lvlText w:val="%6."/>
      <w:lvlJc w:val="right"/>
      <w:pPr>
        <w:ind w:left="4680" w:hanging="180"/>
      </w:pPr>
    </w:lvl>
    <w:lvl w:ilvl="6" w:tplc="81DC75E2">
      <w:start w:val="1"/>
      <w:numFmt w:val="decimal"/>
      <w:lvlText w:val="%7."/>
      <w:lvlJc w:val="left"/>
      <w:pPr>
        <w:ind w:left="5400" w:hanging="360"/>
      </w:pPr>
    </w:lvl>
    <w:lvl w:ilvl="7" w:tplc="D53E4BBE">
      <w:start w:val="1"/>
      <w:numFmt w:val="lowerLetter"/>
      <w:lvlText w:val="%8."/>
      <w:lvlJc w:val="left"/>
      <w:pPr>
        <w:ind w:left="6120" w:hanging="360"/>
      </w:pPr>
    </w:lvl>
    <w:lvl w:ilvl="8" w:tplc="270E8E5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991121"/>
    <w:multiLevelType w:val="hybridMultilevel"/>
    <w:tmpl w:val="8F96EF4E"/>
    <w:lvl w:ilvl="0" w:tplc="1D907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6254E">
      <w:start w:val="1"/>
      <w:numFmt w:val="lowerLetter"/>
      <w:lvlText w:val="%2."/>
      <w:lvlJc w:val="left"/>
      <w:pPr>
        <w:ind w:left="1440" w:hanging="360"/>
      </w:pPr>
    </w:lvl>
    <w:lvl w:ilvl="2" w:tplc="884AF01E">
      <w:start w:val="1"/>
      <w:numFmt w:val="lowerRoman"/>
      <w:lvlText w:val="%3."/>
      <w:lvlJc w:val="right"/>
      <w:pPr>
        <w:ind w:left="2160" w:hanging="180"/>
      </w:pPr>
    </w:lvl>
    <w:lvl w:ilvl="3" w:tplc="58C03CC4">
      <w:start w:val="1"/>
      <w:numFmt w:val="decimal"/>
      <w:lvlText w:val="%4."/>
      <w:lvlJc w:val="left"/>
      <w:pPr>
        <w:ind w:left="2880" w:hanging="360"/>
      </w:pPr>
    </w:lvl>
    <w:lvl w:ilvl="4" w:tplc="749AB808">
      <w:start w:val="1"/>
      <w:numFmt w:val="lowerLetter"/>
      <w:lvlText w:val="%5."/>
      <w:lvlJc w:val="left"/>
      <w:pPr>
        <w:ind w:left="3600" w:hanging="360"/>
      </w:pPr>
    </w:lvl>
    <w:lvl w:ilvl="5" w:tplc="835E3EE0">
      <w:start w:val="1"/>
      <w:numFmt w:val="lowerRoman"/>
      <w:lvlText w:val="%6."/>
      <w:lvlJc w:val="right"/>
      <w:pPr>
        <w:ind w:left="4320" w:hanging="180"/>
      </w:pPr>
    </w:lvl>
    <w:lvl w:ilvl="6" w:tplc="8C922A68">
      <w:start w:val="1"/>
      <w:numFmt w:val="decimal"/>
      <w:lvlText w:val="%7."/>
      <w:lvlJc w:val="left"/>
      <w:pPr>
        <w:ind w:left="5040" w:hanging="360"/>
      </w:pPr>
    </w:lvl>
    <w:lvl w:ilvl="7" w:tplc="4F947278">
      <w:start w:val="1"/>
      <w:numFmt w:val="lowerLetter"/>
      <w:lvlText w:val="%8."/>
      <w:lvlJc w:val="left"/>
      <w:pPr>
        <w:ind w:left="5760" w:hanging="360"/>
      </w:pPr>
    </w:lvl>
    <w:lvl w:ilvl="8" w:tplc="EAE84BD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B1BC3"/>
    <w:multiLevelType w:val="hybridMultilevel"/>
    <w:tmpl w:val="8444AFD8"/>
    <w:lvl w:ilvl="0" w:tplc="6FA0C8D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4805C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B4A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6B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022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BA1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89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887E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6B6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54D80"/>
    <w:multiLevelType w:val="hybridMultilevel"/>
    <w:tmpl w:val="B6BA9214"/>
    <w:lvl w:ilvl="0" w:tplc="9320B95E">
      <w:start w:val="1"/>
      <w:numFmt w:val="decimal"/>
      <w:lvlText w:val="%1."/>
      <w:lvlJc w:val="left"/>
      <w:pPr>
        <w:ind w:left="720" w:hanging="360"/>
      </w:pPr>
    </w:lvl>
    <w:lvl w:ilvl="1" w:tplc="E348F86E">
      <w:start w:val="1"/>
      <w:numFmt w:val="lowerLetter"/>
      <w:lvlText w:val="%2."/>
      <w:lvlJc w:val="left"/>
      <w:pPr>
        <w:ind w:left="1440" w:hanging="360"/>
      </w:pPr>
    </w:lvl>
    <w:lvl w:ilvl="2" w:tplc="406AAC8C">
      <w:start w:val="1"/>
      <w:numFmt w:val="lowerRoman"/>
      <w:lvlText w:val="%3."/>
      <w:lvlJc w:val="right"/>
      <w:pPr>
        <w:ind w:left="2160" w:hanging="180"/>
      </w:pPr>
    </w:lvl>
    <w:lvl w:ilvl="3" w:tplc="EFD6A238">
      <w:start w:val="1"/>
      <w:numFmt w:val="decimal"/>
      <w:lvlText w:val="%4."/>
      <w:lvlJc w:val="left"/>
      <w:pPr>
        <w:ind w:left="2880" w:hanging="360"/>
      </w:pPr>
    </w:lvl>
    <w:lvl w:ilvl="4" w:tplc="E1924FC2">
      <w:start w:val="1"/>
      <w:numFmt w:val="lowerLetter"/>
      <w:lvlText w:val="%5."/>
      <w:lvlJc w:val="left"/>
      <w:pPr>
        <w:ind w:left="3600" w:hanging="360"/>
      </w:pPr>
    </w:lvl>
    <w:lvl w:ilvl="5" w:tplc="5238A6D6">
      <w:start w:val="1"/>
      <w:numFmt w:val="lowerRoman"/>
      <w:lvlText w:val="%6."/>
      <w:lvlJc w:val="right"/>
      <w:pPr>
        <w:ind w:left="4320" w:hanging="180"/>
      </w:pPr>
    </w:lvl>
    <w:lvl w:ilvl="6" w:tplc="FBF6D6B6">
      <w:start w:val="1"/>
      <w:numFmt w:val="decimal"/>
      <w:lvlText w:val="%7."/>
      <w:lvlJc w:val="left"/>
      <w:pPr>
        <w:ind w:left="5040" w:hanging="360"/>
      </w:pPr>
    </w:lvl>
    <w:lvl w:ilvl="7" w:tplc="8A40366A">
      <w:start w:val="1"/>
      <w:numFmt w:val="lowerLetter"/>
      <w:lvlText w:val="%8."/>
      <w:lvlJc w:val="left"/>
      <w:pPr>
        <w:ind w:left="5760" w:hanging="360"/>
      </w:pPr>
    </w:lvl>
    <w:lvl w:ilvl="8" w:tplc="FD1014B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F517B2"/>
    <w:multiLevelType w:val="hybridMultilevel"/>
    <w:tmpl w:val="6A56038E"/>
    <w:lvl w:ilvl="0" w:tplc="B4A6D7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885E4C">
      <w:start w:val="1"/>
      <w:numFmt w:val="lowerLetter"/>
      <w:lvlText w:val="%2."/>
      <w:lvlJc w:val="left"/>
      <w:pPr>
        <w:ind w:left="1440" w:hanging="360"/>
      </w:pPr>
    </w:lvl>
    <w:lvl w:ilvl="2" w:tplc="1B26E7AE">
      <w:start w:val="1"/>
      <w:numFmt w:val="lowerRoman"/>
      <w:lvlText w:val="%3."/>
      <w:lvlJc w:val="right"/>
      <w:pPr>
        <w:ind w:left="2160" w:hanging="180"/>
      </w:pPr>
    </w:lvl>
    <w:lvl w:ilvl="3" w:tplc="7E749280">
      <w:start w:val="1"/>
      <w:numFmt w:val="decimal"/>
      <w:lvlText w:val="%4."/>
      <w:lvlJc w:val="left"/>
      <w:pPr>
        <w:ind w:left="2880" w:hanging="360"/>
      </w:pPr>
    </w:lvl>
    <w:lvl w:ilvl="4" w:tplc="BAB2E568">
      <w:start w:val="1"/>
      <w:numFmt w:val="lowerLetter"/>
      <w:lvlText w:val="%5."/>
      <w:lvlJc w:val="left"/>
      <w:pPr>
        <w:ind w:left="3600" w:hanging="360"/>
      </w:pPr>
    </w:lvl>
    <w:lvl w:ilvl="5" w:tplc="5D82A3A8">
      <w:start w:val="1"/>
      <w:numFmt w:val="lowerRoman"/>
      <w:lvlText w:val="%6."/>
      <w:lvlJc w:val="right"/>
      <w:pPr>
        <w:ind w:left="4320" w:hanging="180"/>
      </w:pPr>
    </w:lvl>
    <w:lvl w:ilvl="6" w:tplc="CFBA8D18">
      <w:start w:val="1"/>
      <w:numFmt w:val="decimal"/>
      <w:lvlText w:val="%7."/>
      <w:lvlJc w:val="left"/>
      <w:pPr>
        <w:ind w:left="5040" w:hanging="360"/>
      </w:pPr>
    </w:lvl>
    <w:lvl w:ilvl="7" w:tplc="70FA94F2">
      <w:start w:val="1"/>
      <w:numFmt w:val="lowerLetter"/>
      <w:lvlText w:val="%8."/>
      <w:lvlJc w:val="left"/>
      <w:pPr>
        <w:ind w:left="5760" w:hanging="360"/>
      </w:pPr>
    </w:lvl>
    <w:lvl w:ilvl="8" w:tplc="7DBCF6E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999"/>
    <w:rsid w:val="00545523"/>
    <w:rsid w:val="00854999"/>
    <w:rsid w:val="00B51DF4"/>
    <w:rsid w:val="00C551BC"/>
    <w:rsid w:val="00C814C7"/>
    <w:rsid w:val="00EA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DCC6"/>
  <w15:docId w15:val="{B814CABE-E50C-467F-99B2-661BC8E9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1B1DC-A700-4E1C-8CF9-45A41175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localadm</cp:lastModifiedBy>
  <cp:revision>82</cp:revision>
  <dcterms:created xsi:type="dcterms:W3CDTF">2022-04-21T05:19:00Z</dcterms:created>
  <dcterms:modified xsi:type="dcterms:W3CDTF">2025-07-21T09:33:00Z</dcterms:modified>
</cp:coreProperties>
</file>