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r/>
      <w:r/>
    </w:p>
    <w:p>
      <w:r/>
      <w:r/>
    </w:p>
    <w:p>
      <w:pPr>
        <w:jc w:val="center"/>
        <w:rPr>
          <w:b/>
          <w:bCs/>
          <w:highlight w:val="none"/>
        </w:rPr>
      </w:pPr>
      <w:r>
        <w:rPr>
          <w:b/>
          <w:bCs/>
        </w:rPr>
        <w:t xml:space="preserve">Пресс-релиз</w:t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contextualSpacing w:val="0"/>
        <w:ind w:left="0" w:right="0" w:firstLine="720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Перспективные участки для развития туризма появятся на Инвестиционной карте Новосибирской области. Повышение туристической привлекательности страны — одна из ключевых задач нацпроекта «Туризм и гостеприимство», сообщили в министерстве экономического развит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ия региона.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contextualSpacing w:val="0"/>
        <w:ind w:left="0" w:right="0" w:firstLine="720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В регионе реализуется проект «Земля для туризма», который помогает выявить территории для вовлечения в туристическую деятельность. За три года в Новосибирской области выявили 66 участков общей площадью более 9,9 тыс. га, а также 80 объектов туристического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интереса. Перспективные площадки будут размещены на ресурсах для инвесторов.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contextualSpacing w:val="0"/>
        <w:ind w:left="0" w:right="0" w:firstLine="720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Выявленные земельные участки уже передаются для размещения на Цифровой </w:t>
      </w:r>
      <w:hyperlink r:id="rId9" w:tooltip="https://xn--l1agf.xn--p1ai/" w:history="1">
        <w:r>
          <w:rPr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u w:val="none"/>
          </w:rPr>
          <w:t xml:space="preserve">платформе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 </w:t>
      </w:r>
      <w:hyperlink r:id="rId10" w:tooltip="https://xn--l1agf.xn--p1ai/" w:history="1">
        <w:r>
          <w:rPr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u w:val="none"/>
          </w:rPr>
          <w:t xml:space="preserve">МСП.РФ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  <w:hyperlink r:id="rId11" w:tooltip="https://xn--l1agf.xn--p1ai/)," w:history="1">
        <w:r>
          <w:rPr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u w:val="none"/>
          </w:rPr>
          <w:t xml:space="preserve">,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 а в дальнейшем будут размещены на Инвестиционной </w:t>
      </w:r>
      <w:hyperlink r:id="rId12" w:tooltip="https://maps.nso.ru/new/portal/investmap" w:history="1">
        <w:r>
          <w:rPr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u w:val="none"/>
          </w:rPr>
          <w:t xml:space="preserve">карте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 Новосибирской области. Это позволит предпринимателям получить прозрачный доступ к перспективным локациям и мерам государственной поддержки.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contextualSpacing w:val="0"/>
        <w:ind w:left="0" w:right="0" w:firstLine="720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Национальный проект </w:t>
      </w:r>
      <w:hyperlink r:id="rId13" w:tooltip="https://xn--80aapampemcchfmo7a3c9ehj.xn--p1ai/new-projects/turizm-i-gostepriimstvo/" w:history="1">
        <w:r>
          <w:rPr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u w:val="none"/>
          </w:rPr>
          <w:t xml:space="preserve">«Туризм и гостеприимство»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 помогает развивать инфраструктуру, производить оборудование, готовить кадры для отрасли и продвигать путешествия как по России, так и за рубежом. Туристы получают качественный сервис и отличные впечатления, а бизнес — поддержку государства. Все это делает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  <w:t xml:space="preserve"> поездки удобными, безопасными и интересными. Обновленные нацпроекты реализуются по решению Президента РФ Владимира Путина с 2025 года.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u w:val="none"/>
        </w:rPr>
      </w:r>
    </w:p>
    <w:p>
      <w:pPr>
        <w:jc w:val="left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sectPr>
      <w:footerReference w:type="default" r:id="rId8"/>
      <w:footnotePr/>
      <w:endnotePr/>
      <w:type w:val="nextPage"/>
      <w:pgSz w:w="11906" w:h="16838" w:orient="portrait"/>
      <w:pgMar w:top="283" w:right="850" w:bottom="1134" w:left="1417" w:header="709" w:footer="39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  <w:jc w:val="both"/>
      <w:rPr>
        <w:sz w:val="20"/>
        <w:szCs w:val="20"/>
      </w:rPr>
    </w:pPr>
    <w:r>
      <w:rPr>
        <w:sz w:val="20"/>
        <w:szCs w:val="20"/>
      </w:rPr>
      <w:t xml:space="preserve">И.В. Кузменкин</w:t>
    </w:r>
    <w:r>
      <w:rPr>
        <w:sz w:val="20"/>
        <w:szCs w:val="20"/>
      </w:rPr>
    </w:r>
    <w:r>
      <w:rPr>
        <w:sz w:val="20"/>
        <w:szCs w:val="20"/>
      </w:rPr>
    </w:r>
  </w:p>
  <w:p>
    <w:pPr>
      <w:jc w:val="both"/>
      <w:rPr>
        <w:sz w:val="20"/>
        <w:szCs w:val="20"/>
        <w:highlight w:val="none"/>
      </w:rPr>
    </w:pPr>
    <w:r>
      <w:rPr>
        <w:sz w:val="20"/>
        <w:szCs w:val="20"/>
      </w:rPr>
      <w:t xml:space="preserve">238 67 71</w:t>
    </w:r>
    <w:r>
      <w:rPr>
        <w:sz w:val="20"/>
        <w:szCs w:val="20"/>
        <w:highlight w:val="none"/>
      </w:rPr>
    </w:r>
    <w:r>
      <w:rPr>
        <w:sz w:val="20"/>
        <w:szCs w:val="20"/>
        <w:highlight w:val="no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2">
    <w:name w:val="Heading 1"/>
    <w:basedOn w:val="850"/>
    <w:next w:val="850"/>
    <w:link w:val="67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3">
    <w:name w:val="Heading 1 Char"/>
    <w:link w:val="672"/>
    <w:uiPriority w:val="9"/>
    <w:rPr>
      <w:rFonts w:ascii="Arial" w:hAnsi="Arial" w:eastAsia="Arial" w:cs="Arial"/>
      <w:sz w:val="40"/>
      <w:szCs w:val="40"/>
    </w:rPr>
  </w:style>
  <w:style w:type="paragraph" w:styleId="674">
    <w:name w:val="Heading 2"/>
    <w:basedOn w:val="850"/>
    <w:next w:val="850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5">
    <w:name w:val="Heading 2 Char"/>
    <w:link w:val="674"/>
    <w:uiPriority w:val="9"/>
    <w:rPr>
      <w:rFonts w:ascii="Arial" w:hAnsi="Arial" w:eastAsia="Arial" w:cs="Arial"/>
      <w:sz w:val="34"/>
    </w:rPr>
  </w:style>
  <w:style w:type="paragraph" w:styleId="676">
    <w:name w:val="Heading 3"/>
    <w:basedOn w:val="850"/>
    <w:next w:val="850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7">
    <w:name w:val="Heading 3 Char"/>
    <w:link w:val="676"/>
    <w:uiPriority w:val="9"/>
    <w:rPr>
      <w:rFonts w:ascii="Arial" w:hAnsi="Arial" w:eastAsia="Arial" w:cs="Arial"/>
      <w:sz w:val="30"/>
      <w:szCs w:val="30"/>
    </w:rPr>
  </w:style>
  <w:style w:type="paragraph" w:styleId="678">
    <w:name w:val="Heading 4"/>
    <w:basedOn w:val="850"/>
    <w:next w:val="850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9">
    <w:name w:val="Heading 4 Char"/>
    <w:link w:val="678"/>
    <w:uiPriority w:val="9"/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850"/>
    <w:next w:val="850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1">
    <w:name w:val="Heading 5 Char"/>
    <w:link w:val="680"/>
    <w:uiPriority w:val="9"/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3">
    <w:name w:val="Heading 6 Char"/>
    <w:link w:val="682"/>
    <w:uiPriority w:val="9"/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7 Char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7">
    <w:name w:val="Heading 8 Char"/>
    <w:link w:val="686"/>
    <w:uiPriority w:val="9"/>
    <w:rPr>
      <w:rFonts w:ascii="Arial" w:hAnsi="Arial" w:eastAsia="Arial" w:cs="Arial"/>
      <w:i/>
      <w:iCs/>
      <w:sz w:val="22"/>
      <w:szCs w:val="22"/>
    </w:rPr>
  </w:style>
  <w:style w:type="paragraph" w:styleId="688">
    <w:name w:val="Heading 9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>
    <w:name w:val="Heading 9 Char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List Paragraph"/>
    <w:basedOn w:val="850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50"/>
    <w:next w:val="850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link w:val="692"/>
    <w:uiPriority w:val="10"/>
    <w:rPr>
      <w:sz w:val="48"/>
      <w:szCs w:val="48"/>
    </w:rPr>
  </w:style>
  <w:style w:type="paragraph" w:styleId="694">
    <w:name w:val="Subtitle"/>
    <w:basedOn w:val="850"/>
    <w:next w:val="850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link w:val="694"/>
    <w:uiPriority w:val="11"/>
    <w:rPr>
      <w:sz w:val="24"/>
      <w:szCs w:val="24"/>
    </w:rPr>
  </w:style>
  <w:style w:type="paragraph" w:styleId="696">
    <w:name w:val="Quote"/>
    <w:basedOn w:val="850"/>
    <w:next w:val="850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50"/>
    <w:next w:val="850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50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link w:val="700"/>
    <w:uiPriority w:val="99"/>
  </w:style>
  <w:style w:type="paragraph" w:styleId="702">
    <w:name w:val="Footer"/>
    <w:basedOn w:val="850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link w:val="702"/>
    <w:uiPriority w:val="99"/>
  </w:style>
  <w:style w:type="paragraph" w:styleId="704">
    <w:name w:val="Caption"/>
    <w:basedOn w:val="850"/>
    <w:next w:val="850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702"/>
    <w:uiPriority w:val="99"/>
  </w:style>
  <w:style w:type="table" w:styleId="70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next w:val="850"/>
    <w:link w:val="850"/>
    <w:qFormat/>
    <w:rPr>
      <w:sz w:val="28"/>
      <w:szCs w:val="28"/>
      <w:lang w:val="ru-RU" w:eastAsia="ru-RU" w:bidi="ar-SA"/>
    </w:rPr>
  </w:style>
  <w:style w:type="character" w:styleId="851">
    <w:name w:val="Основной шрифт абзаца"/>
    <w:next w:val="851"/>
    <w:link w:val="850"/>
    <w:uiPriority w:val="1"/>
    <w:semiHidden/>
    <w:unhideWhenUsed/>
  </w:style>
  <w:style w:type="table" w:styleId="852">
    <w:name w:val="Обычная таблица"/>
    <w:next w:val="852"/>
    <w:link w:val="850"/>
    <w:uiPriority w:val="99"/>
    <w:semiHidden/>
    <w:unhideWhenUsed/>
    <w:tblPr/>
  </w:style>
  <w:style w:type="numbering" w:styleId="853">
    <w:name w:val="Нет списка"/>
    <w:next w:val="853"/>
    <w:link w:val="850"/>
    <w:uiPriority w:val="99"/>
    <w:semiHidden/>
    <w:unhideWhenUsed/>
  </w:style>
  <w:style w:type="character" w:styleId="854">
    <w:name w:val="Гиперссылка"/>
    <w:next w:val="854"/>
    <w:link w:val="850"/>
    <w:rPr>
      <w:rFonts w:ascii="Times New Roman" w:hAnsi="Times New Roman" w:cs="Times New Roman"/>
      <w:color w:val="0000ff"/>
      <w:u w:val="single"/>
    </w:rPr>
  </w:style>
  <w:style w:type="character" w:styleId="855">
    <w:name w:val="Верхний колонтитул Знак, Знак Знак"/>
    <w:next w:val="855"/>
    <w:link w:val="856"/>
    <w:rPr>
      <w:sz w:val="28"/>
      <w:szCs w:val="28"/>
      <w:lang w:val="ru-RU" w:eastAsia="ru-RU" w:bidi="ar-SA"/>
    </w:rPr>
  </w:style>
  <w:style w:type="paragraph" w:styleId="856">
    <w:name w:val="Верхний колонтитул, Знак"/>
    <w:basedOn w:val="850"/>
    <w:next w:val="856"/>
    <w:link w:val="855"/>
    <w:pPr>
      <w:tabs>
        <w:tab w:val="center" w:pos="4153" w:leader="none"/>
        <w:tab w:val="right" w:pos="8306" w:leader="none"/>
      </w:tabs>
    </w:pPr>
  </w:style>
  <w:style w:type="character" w:styleId="857">
    <w:name w:val="Основной текст 2 Знак"/>
    <w:next w:val="857"/>
    <w:link w:val="858"/>
    <w:rPr>
      <w:sz w:val="28"/>
      <w:szCs w:val="28"/>
      <w:lang w:val="ru-RU" w:eastAsia="ru-RU" w:bidi="ar-SA"/>
    </w:rPr>
  </w:style>
  <w:style w:type="paragraph" w:styleId="858">
    <w:name w:val="Основной текст 2"/>
    <w:basedOn w:val="850"/>
    <w:next w:val="858"/>
    <w:link w:val="857"/>
    <w:pPr>
      <w:jc w:val="both"/>
    </w:pPr>
  </w:style>
  <w:style w:type="character" w:styleId="859">
    <w:name w:val="iceouttxt1"/>
    <w:next w:val="859"/>
    <w:link w:val="850"/>
    <w:rPr>
      <w:rFonts w:ascii="Arial" w:hAnsi="Arial" w:cs="Arial"/>
      <w:color w:val="666666"/>
      <w:sz w:val="14"/>
      <w:szCs w:val="14"/>
    </w:rPr>
  </w:style>
  <w:style w:type="paragraph" w:styleId="860">
    <w:name w:val="Текст выноски"/>
    <w:basedOn w:val="850"/>
    <w:next w:val="860"/>
    <w:link w:val="861"/>
    <w:rPr>
      <w:rFonts w:ascii="Tahoma" w:hAnsi="Tahoma" w:cs="Tahoma"/>
      <w:sz w:val="16"/>
      <w:szCs w:val="16"/>
    </w:rPr>
  </w:style>
  <w:style w:type="character" w:styleId="861">
    <w:name w:val="Текст выноски Знак"/>
    <w:next w:val="861"/>
    <w:link w:val="860"/>
    <w:rPr>
      <w:rFonts w:ascii="Tahoma" w:hAnsi="Tahoma" w:cs="Tahoma"/>
      <w:sz w:val="16"/>
      <w:szCs w:val="16"/>
    </w:rPr>
  </w:style>
  <w:style w:type="character" w:styleId="862" w:default="1">
    <w:name w:val="Default Paragraph Font"/>
    <w:uiPriority w:val="1"/>
    <w:semiHidden/>
    <w:unhideWhenUsed/>
  </w:style>
  <w:style w:type="numbering" w:styleId="863" w:default="1">
    <w:name w:val="No List"/>
    <w:uiPriority w:val="99"/>
    <w:semiHidden/>
    <w:unhideWhenUsed/>
  </w:style>
  <w:style w:type="table" w:styleId="86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hyperlink" Target="https://xn--l1agf.xn--p1ai/" TargetMode="External"/><Relationship Id="rId10" Type="http://schemas.openxmlformats.org/officeDocument/2006/relationships/hyperlink" Target="https://xn--l1agf.xn--p1ai/" TargetMode="External"/><Relationship Id="rId11" Type="http://schemas.openxmlformats.org/officeDocument/2006/relationships/hyperlink" Target="https://xn--l1agf.xn--p1ai/)," TargetMode="External"/><Relationship Id="rId12" Type="http://schemas.openxmlformats.org/officeDocument/2006/relationships/hyperlink" Target="https://maps.nso.ru/new/portal/investmap" TargetMode="External"/><Relationship Id="rId13" Type="http://schemas.openxmlformats.org/officeDocument/2006/relationships/hyperlink" Target="https://xn--80aapampemcchfmo7a3c9ehj.xn--p1ai/new-projects/turizm-i-gostepriimstvo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ANO</Company>
  <DocSecurity>0</DocSecurity>
  <HyperlinksChanged>false</HyperlinksChanged>
  <ScaleCrop>false</ScaleCrop>
  <SharedDoc>false</SharedDoc>
  <Template>Бланк МЭР-2012-2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chln</dc:creator>
  <cp:revision>22</cp:revision>
  <dcterms:created xsi:type="dcterms:W3CDTF">2022-06-22T02:47:00Z</dcterms:created>
  <dcterms:modified xsi:type="dcterms:W3CDTF">2026-06-10T03:45:14Z</dcterms:modified>
  <cp:version>1048576</cp:version>
</cp:coreProperties>
</file>