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ED" w:rsidRDefault="009F5EED" w:rsidP="009F5EED">
      <w:pPr>
        <w:pStyle w:val="1"/>
        <w:jc w:val="center"/>
      </w:pPr>
      <w:bookmarkStart w:id="0" w:name="_Toc8199784"/>
      <w:r w:rsidRPr="00D924E1">
        <w:t xml:space="preserve">ОЦЕНКА </w:t>
      </w:r>
      <w:r>
        <w:t>ВОЗДЕЙСТВИЯ ПЛАНИРУЕМОЙ ДЕЯТЕЛЬНОСТИ                  НА ОКРУЖАЮЩУЮ СРЕДУ</w:t>
      </w:r>
      <w:bookmarkEnd w:id="0"/>
    </w:p>
    <w:p w:rsidR="009F5EED" w:rsidRPr="00E04A76" w:rsidRDefault="009F5EED" w:rsidP="009F5EED"/>
    <w:p w:rsidR="009F5EED" w:rsidRDefault="009F5EED" w:rsidP="00AA73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Основой деятельностью охотничьего хозяйства является охота. Производство охоты связано с использованием охотничьих ресурсов посредством проведения различных видов охот в угодьях, закрепленных за конкретным пользователем. Сам процесс охоты связан с выслеживанием и добыванием охотничьих животных.</w:t>
      </w:r>
    </w:p>
    <w:p w:rsidR="009F5EED" w:rsidRDefault="009F5EED" w:rsidP="00AA73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«О животном мире» отношения в области ведения охоты и охотничьего хозяйства являются допустимым видом воздействия на окружающую среду и объекты животного мира, регулируются настоящим законом и иными нормативно-правовыми актами Российской Федерации.</w:t>
      </w:r>
    </w:p>
    <w:p w:rsidR="009F5EED" w:rsidRDefault="009F5EED" w:rsidP="00AA73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Академик С.С. Шварц (1973) определил главной задачей экологии в эпоху всеобщей индустриализации разработку экологических основ природопользования и общей стратегии поведения человека. В свете этой задачи экологические основы управления популяциями диких животных были применены для охотничьего хозяйства. Человек занимался охотой с незапамятных времен. Охота способствовала выработке определенных внутрипопуляционных механизмов, позволяющих животным существовать в условиях постоянно растущего пресса промысла. Замещая определенную долю смертности популяций, охота изменила соотношение численности первичных и вторичных консументов (растительных и хищных животных). Популяции охотничьих зверей и птиц четко адаптировались к воздействию охоты, что и стало важной стороной их экологии, которую необходимо иметь в виду при современном подходе к оценке роли охоты. Из чего можно сделать следующие практические выводы:</w:t>
      </w:r>
    </w:p>
    <w:p w:rsidR="009F5EED" w:rsidRDefault="001276B0" w:rsidP="001276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9F5EED">
        <w:rPr>
          <w:rFonts w:ascii="Times New Roman" w:hAnsi="Times New Roman"/>
          <w:sz w:val="28"/>
          <w:szCs w:val="28"/>
        </w:rPr>
        <w:t>ля нормального существования популяции охотничьих животных смертность от охоты играет роль необхо</w:t>
      </w:r>
      <w:r>
        <w:rPr>
          <w:rFonts w:ascii="Times New Roman" w:hAnsi="Times New Roman"/>
          <w:sz w:val="28"/>
          <w:szCs w:val="28"/>
        </w:rPr>
        <w:t>димого фактора их существования;</w:t>
      </w:r>
    </w:p>
    <w:p w:rsidR="009F5EED" w:rsidRDefault="001276B0" w:rsidP="001276B0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9F5EED">
        <w:rPr>
          <w:rFonts w:ascii="Times New Roman" w:hAnsi="Times New Roman"/>
          <w:sz w:val="28"/>
          <w:szCs w:val="28"/>
        </w:rPr>
        <w:t xml:space="preserve"> помощью рационального промысла можно, в определенной степени, управлять популяциями охотничьих животных не только в интересах человека, но и самих популяций.</w:t>
      </w:r>
    </w:p>
    <w:p w:rsidR="001276B0" w:rsidRDefault="001276B0" w:rsidP="001276B0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9F5EED" w:rsidRDefault="009F5EED" w:rsidP="009F5EE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Последний вывод получил достаточно убедительные подтверждения, когда надолго оставленные без опромышления популяции, начинали </w:t>
      </w:r>
      <w:r>
        <w:rPr>
          <w:rFonts w:ascii="Times New Roman" w:hAnsi="Times New Roman"/>
          <w:sz w:val="28"/>
          <w:szCs w:val="28"/>
        </w:rPr>
        <w:lastRenderedPageBreak/>
        <w:t>деградировать после первоначального расцвета и заметно снижали свою численность.</w:t>
      </w:r>
    </w:p>
    <w:p w:rsidR="009F5EED" w:rsidRDefault="009F5EED" w:rsidP="009F5EE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Охота ежегодно изымает из биогеоцинозов избыточную часть животных, не только не подрывая их численность, но и способствуя интенсивному воспроизводству их ресурсов. Такое ведение охотничьего хозяйства, в первую очередь, возможно только на основе современных знаний экологии популяций охотничьих ресурсов и научных принципов использования запасов с элементами управления популяциями в интересах неистощенного их изъятия, с учетом потребностей не только сегодняшнего, но и завтрашнего дня. Рациональное использование охотничьих ресурсов в максимально допустимом количестве при сохранении, а где это возможно – умножении их количества и биоразнообразия на длительную перспективу – задача, стоящая перед охотпользователями, которая должна решаться в рамках общей концепции охраны природы.</w:t>
      </w:r>
    </w:p>
    <w:p w:rsidR="009F5EED" w:rsidRDefault="009F5EED" w:rsidP="009F5EE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разрешенных к использованию представителей животного мира, отнесенных к охотничьим ресурсам, предложен с учетом их статуса и имеющейся численности. В целях рационального использования и обеспечения воспроизводства определены допустимые объемы изъятия охотничьих ресурсов с учетом указанных нормативов допустимого изъятия.</w:t>
      </w:r>
    </w:p>
    <w:p w:rsidR="009F5EED" w:rsidRPr="00594DE3" w:rsidRDefault="009F5EED" w:rsidP="009F5EE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в охотничьем хозяйстве научно-обоснованных, допустимых норм изъятия охотничьих видов животных из общей популяции, так называемый «лимит добычи», является наиболее важным фактором, позволяющем осуществлять регулирование численности диких животных, чтобы сохранить биоценотическое равновесие в природных условиях региона. При расчете допустимого изъятия охотничьих ресурсов, мы руководствовались приказами Министерства природных ресурсов и экологии Российской </w:t>
      </w:r>
      <w:r w:rsidRPr="00594DE3">
        <w:rPr>
          <w:rFonts w:ascii="Times New Roman" w:hAnsi="Times New Roman"/>
          <w:sz w:val="28"/>
          <w:szCs w:val="28"/>
        </w:rPr>
        <w:t xml:space="preserve">Федерации № </w:t>
      </w:r>
      <w:r w:rsidR="00594DE3" w:rsidRPr="00594DE3">
        <w:rPr>
          <w:rFonts w:ascii="Times New Roman" w:hAnsi="Times New Roman"/>
          <w:sz w:val="28"/>
          <w:szCs w:val="28"/>
        </w:rPr>
        <w:t>965</w:t>
      </w:r>
      <w:r w:rsidRPr="00594DE3">
        <w:rPr>
          <w:rFonts w:ascii="Times New Roman" w:hAnsi="Times New Roman"/>
          <w:sz w:val="28"/>
          <w:szCs w:val="28"/>
        </w:rPr>
        <w:t xml:space="preserve"> от </w:t>
      </w:r>
      <w:r w:rsidR="00594DE3" w:rsidRPr="00594DE3">
        <w:rPr>
          <w:rFonts w:ascii="Times New Roman" w:hAnsi="Times New Roman"/>
          <w:sz w:val="28"/>
          <w:szCs w:val="28"/>
        </w:rPr>
        <w:t>25</w:t>
      </w:r>
      <w:r w:rsidRPr="00594DE3">
        <w:rPr>
          <w:rFonts w:ascii="Times New Roman" w:hAnsi="Times New Roman"/>
          <w:sz w:val="28"/>
          <w:szCs w:val="28"/>
        </w:rPr>
        <w:t>.</w:t>
      </w:r>
      <w:r w:rsidR="00594DE3" w:rsidRPr="00594DE3">
        <w:rPr>
          <w:rFonts w:ascii="Times New Roman" w:hAnsi="Times New Roman"/>
          <w:sz w:val="28"/>
          <w:szCs w:val="28"/>
        </w:rPr>
        <w:t>11.202</w:t>
      </w:r>
      <w:r w:rsidRPr="00594DE3">
        <w:rPr>
          <w:rFonts w:ascii="Times New Roman" w:hAnsi="Times New Roman"/>
          <w:sz w:val="28"/>
          <w:szCs w:val="28"/>
        </w:rPr>
        <w:t>0</w:t>
      </w:r>
      <w:r w:rsidR="00594DE3" w:rsidRPr="00594DE3">
        <w:rPr>
          <w:rFonts w:ascii="Times New Roman" w:hAnsi="Times New Roman"/>
          <w:sz w:val="28"/>
          <w:szCs w:val="28"/>
        </w:rPr>
        <w:t xml:space="preserve"> «Об утверждении нормативов допустимого изъятия охотничьих ресурсов и нормативов численности охотничьих ресурсов в охотничьих угодьях»</w:t>
      </w:r>
      <w:r w:rsidRPr="00594DE3">
        <w:rPr>
          <w:rFonts w:ascii="Times New Roman" w:hAnsi="Times New Roman"/>
          <w:sz w:val="28"/>
          <w:szCs w:val="28"/>
        </w:rPr>
        <w:t xml:space="preserve"> </w:t>
      </w:r>
    </w:p>
    <w:p w:rsidR="009F5EED" w:rsidRDefault="009F5EED" w:rsidP="009F5EE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Важной проблемой для охотничьего хозяйства Новосибирской области сейчас является не только повышение продуктивности угодий, но и снижение негативного воздействия животных на среду обитания и уменьшение ущерба лесному и сельскому хозяйству. Кроме того, в угодьях области должны осуществляться мероприятия по регулированию вредных животных, увеличение численности которых приносит довольно ощутимый вред всему животному миру, а также способствует возникновению локальных очагов инфекционных заболеваний (туляремия, ОГЛ, бешенство, классическая и африканская чума свиней). В целях профилактики инфекционных заболеваний необходимо контролировать популяции ондатры, корсака, </w:t>
      </w:r>
      <w:r>
        <w:rPr>
          <w:rFonts w:ascii="Times New Roman" w:hAnsi="Times New Roman"/>
          <w:sz w:val="28"/>
          <w:szCs w:val="28"/>
        </w:rPr>
        <w:lastRenderedPageBreak/>
        <w:t>лисицы, кабана. В настоящее время, практически не каких-либо возможностей, кроме разреживания популяции данных видов путем охоты.</w:t>
      </w:r>
    </w:p>
    <w:p w:rsidR="009F5EED" w:rsidRDefault="009F5EED" w:rsidP="009F5EE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форм традиционного природопользования является, и в обозримом будущем, будет являться охота. При использовании рационального подхода к добыванию охотничьих зверей и птиц, она позволяет снимать «урожай» популяций охотничьих животных без ущерба их воспроизводству, не истощая возобновимые ресурсы фауны. Охрана и использование животных – взаимосвязанные аспекты воздействия человека на живую природу, и одно без другого невозможно</w:t>
      </w:r>
      <w:r w:rsidR="00AA7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(В.Н. Скалон, 1975).</w:t>
      </w:r>
    </w:p>
    <w:p w:rsidR="009F5EED" w:rsidRPr="000F43BC" w:rsidRDefault="009F5EED" w:rsidP="009F5EE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F43BC">
        <w:rPr>
          <w:rFonts w:ascii="Times New Roman" w:hAnsi="Times New Roman"/>
          <w:sz w:val="28"/>
          <w:szCs w:val="28"/>
        </w:rPr>
        <w:t>Управлять всем процессом охоты можно с помощью регламентирования технологии охоты (параметры охоты), которая должна соответствовать определенным требованиям (Правила охоты). Правила охоты, как следует из положений ст. 23 Федерального закона от 24.07.2009</w:t>
      </w:r>
      <w:r w:rsidR="00594DE3" w:rsidRPr="000F43BC">
        <w:rPr>
          <w:rFonts w:ascii="Times New Roman" w:hAnsi="Times New Roman"/>
          <w:sz w:val="28"/>
          <w:szCs w:val="28"/>
        </w:rPr>
        <w:t xml:space="preserve"> </w:t>
      </w:r>
      <w:r w:rsidRPr="000F43BC">
        <w:rPr>
          <w:rFonts w:ascii="Times New Roman" w:hAnsi="Times New Roman"/>
          <w:sz w:val="28"/>
          <w:szCs w:val="28"/>
        </w:rPr>
        <w:t>№ 209</w:t>
      </w:r>
      <w:r w:rsidR="000F43BC">
        <w:rPr>
          <w:rFonts w:ascii="Times New Roman" w:hAnsi="Times New Roman"/>
          <w:sz w:val="28"/>
          <w:szCs w:val="28"/>
        </w:rPr>
        <w:t>-</w:t>
      </w:r>
      <w:r w:rsidRPr="000F43BC">
        <w:rPr>
          <w:rFonts w:ascii="Times New Roman" w:hAnsi="Times New Roman"/>
          <w:sz w:val="28"/>
          <w:szCs w:val="28"/>
        </w:rPr>
        <w:t xml:space="preserve">ФЗ, представляют собой основу осуществления охоты и сохранения охотничьих ресурсов, утверждены приказом Министерства природных ресурсов и экологии РФ от </w:t>
      </w:r>
      <w:r w:rsidR="00594DE3" w:rsidRPr="000F43BC">
        <w:rPr>
          <w:rFonts w:ascii="Times New Roman" w:hAnsi="Times New Roman"/>
          <w:sz w:val="28"/>
          <w:szCs w:val="28"/>
        </w:rPr>
        <w:t>24</w:t>
      </w:r>
      <w:r w:rsidRPr="000F43BC">
        <w:rPr>
          <w:rFonts w:ascii="Times New Roman" w:hAnsi="Times New Roman"/>
          <w:sz w:val="28"/>
          <w:szCs w:val="28"/>
        </w:rPr>
        <w:t>.</w:t>
      </w:r>
      <w:r w:rsidR="00594DE3" w:rsidRPr="000F43BC">
        <w:rPr>
          <w:rFonts w:ascii="Times New Roman" w:hAnsi="Times New Roman"/>
          <w:sz w:val="28"/>
          <w:szCs w:val="28"/>
        </w:rPr>
        <w:t>07</w:t>
      </w:r>
      <w:r w:rsidRPr="000F43BC">
        <w:rPr>
          <w:rFonts w:ascii="Times New Roman" w:hAnsi="Times New Roman"/>
          <w:sz w:val="28"/>
          <w:szCs w:val="28"/>
        </w:rPr>
        <w:t>.20</w:t>
      </w:r>
      <w:r w:rsidR="00594DE3" w:rsidRPr="000F43BC">
        <w:rPr>
          <w:rFonts w:ascii="Times New Roman" w:hAnsi="Times New Roman"/>
          <w:sz w:val="28"/>
          <w:szCs w:val="28"/>
        </w:rPr>
        <w:t>20</w:t>
      </w:r>
      <w:r w:rsidRPr="000F43BC">
        <w:rPr>
          <w:rFonts w:ascii="Times New Roman" w:hAnsi="Times New Roman"/>
          <w:sz w:val="28"/>
          <w:szCs w:val="28"/>
        </w:rPr>
        <w:t xml:space="preserve"> № </w:t>
      </w:r>
      <w:r w:rsidR="00594DE3" w:rsidRPr="000F43BC">
        <w:rPr>
          <w:rFonts w:ascii="Times New Roman" w:hAnsi="Times New Roman"/>
          <w:sz w:val="28"/>
          <w:szCs w:val="28"/>
        </w:rPr>
        <w:t>477</w:t>
      </w:r>
      <w:r w:rsidRPr="000F43BC">
        <w:rPr>
          <w:rFonts w:ascii="Times New Roman" w:hAnsi="Times New Roman"/>
          <w:sz w:val="28"/>
          <w:szCs w:val="28"/>
        </w:rPr>
        <w:t xml:space="preserve"> и являются обязательными для исполнения в сфере охотничьего хозяйства.</w:t>
      </w:r>
    </w:p>
    <w:p w:rsidR="009F5EED" w:rsidRPr="00950A2B" w:rsidRDefault="009F5EED" w:rsidP="009F5EED">
      <w:pPr>
        <w:pStyle w:val="a3"/>
        <w:ind w:left="0" w:firstLine="720"/>
        <w:jc w:val="both"/>
        <w:rPr>
          <w:rFonts w:ascii="Times New Roman" w:hAnsi="Times New Roman"/>
        </w:rPr>
      </w:pPr>
      <w:r w:rsidRPr="000F43BC">
        <w:rPr>
          <w:rFonts w:ascii="Times New Roman" w:hAnsi="Times New Roman"/>
          <w:sz w:val="28"/>
          <w:szCs w:val="28"/>
        </w:rPr>
        <w:t xml:space="preserve">Учитывая, что охота не связана с прямой трансформацией компонентов природной среды, поэтому при ее проведении не будет нанесен ущерб воздушной, водной, почвенной и растительной среде. Выполнение выше приведенных рекомендаций, дает возможность обеспечить разумное использование популяций охотничьих </w:t>
      </w:r>
      <w:r>
        <w:rPr>
          <w:rFonts w:ascii="Times New Roman" w:hAnsi="Times New Roman"/>
          <w:sz w:val="28"/>
          <w:szCs w:val="28"/>
        </w:rPr>
        <w:t>ресурсов, создать природное равновесие, что соответствует основным направлениям Экологической доктрины Российской Федерации.</w:t>
      </w:r>
    </w:p>
    <w:p w:rsidR="002262C2" w:rsidRDefault="002262C2"/>
    <w:p w:rsidR="000F43BC" w:rsidRDefault="000F43BC"/>
    <w:p w:rsidR="000F43BC" w:rsidRDefault="000F43BC" w:rsidP="000F43BC">
      <w:pPr>
        <w:jc w:val="center"/>
      </w:pPr>
      <w:r>
        <w:t>____________________________</w:t>
      </w:r>
      <w:bookmarkStart w:id="1" w:name="_GoBack"/>
      <w:bookmarkEnd w:id="1"/>
    </w:p>
    <w:sectPr w:rsidR="000F43BC" w:rsidSect="00AA73DB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7FE" w:rsidRDefault="00CA67FE" w:rsidP="006A5972">
      <w:pPr>
        <w:spacing w:after="0" w:line="240" w:lineRule="auto"/>
      </w:pPr>
      <w:r>
        <w:separator/>
      </w:r>
    </w:p>
  </w:endnote>
  <w:endnote w:type="continuationSeparator" w:id="1">
    <w:p w:rsidR="00CA67FE" w:rsidRDefault="00CA67FE" w:rsidP="006A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7FE" w:rsidRDefault="00CA67FE" w:rsidP="006A5972">
      <w:pPr>
        <w:spacing w:after="0" w:line="240" w:lineRule="auto"/>
      </w:pPr>
      <w:r>
        <w:separator/>
      </w:r>
    </w:p>
  </w:footnote>
  <w:footnote w:type="continuationSeparator" w:id="1">
    <w:p w:rsidR="00CA67FE" w:rsidRDefault="00CA67FE" w:rsidP="006A5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9534888"/>
      <w:docPartObj>
        <w:docPartGallery w:val="Page Numbers (Top of Page)"/>
        <w:docPartUnique/>
      </w:docPartObj>
    </w:sdtPr>
    <w:sdtContent>
      <w:p w:rsidR="00AA73DB" w:rsidRDefault="009566B7">
        <w:pPr>
          <w:pStyle w:val="a4"/>
          <w:jc w:val="center"/>
        </w:pPr>
        <w:r w:rsidRPr="00AA73DB">
          <w:rPr>
            <w:rFonts w:ascii="Times New Roman" w:hAnsi="Times New Roman"/>
            <w:sz w:val="20"/>
            <w:szCs w:val="20"/>
          </w:rPr>
          <w:fldChar w:fldCharType="begin"/>
        </w:r>
        <w:r w:rsidR="00AA73DB" w:rsidRPr="00AA73D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A73DB">
          <w:rPr>
            <w:rFonts w:ascii="Times New Roman" w:hAnsi="Times New Roman"/>
            <w:sz w:val="20"/>
            <w:szCs w:val="20"/>
          </w:rPr>
          <w:fldChar w:fldCharType="separate"/>
        </w:r>
        <w:r w:rsidR="001276B0">
          <w:rPr>
            <w:rFonts w:ascii="Times New Roman" w:hAnsi="Times New Roman"/>
            <w:noProof/>
            <w:sz w:val="20"/>
            <w:szCs w:val="20"/>
          </w:rPr>
          <w:t>2</w:t>
        </w:r>
        <w:r w:rsidRPr="00AA73D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6A5972" w:rsidRDefault="006A597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9601082"/>
      <w:docPartObj>
        <w:docPartGallery w:val="Page Numbers (Top of Page)"/>
        <w:docPartUnique/>
      </w:docPartObj>
    </w:sdtPr>
    <w:sdtContent>
      <w:p w:rsidR="00AA73DB" w:rsidRDefault="009566B7">
        <w:pPr>
          <w:pStyle w:val="a4"/>
          <w:jc w:val="center"/>
        </w:pPr>
      </w:p>
    </w:sdtContent>
  </w:sdt>
  <w:p w:rsidR="00AA73DB" w:rsidRDefault="00AA73D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3EDA"/>
    <w:multiLevelType w:val="hybridMultilevel"/>
    <w:tmpl w:val="C5526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F5EED"/>
    <w:rsid w:val="000F43BC"/>
    <w:rsid w:val="001276B0"/>
    <w:rsid w:val="001E1297"/>
    <w:rsid w:val="002262C2"/>
    <w:rsid w:val="00594DE3"/>
    <w:rsid w:val="006A5972"/>
    <w:rsid w:val="006F7326"/>
    <w:rsid w:val="00740C2A"/>
    <w:rsid w:val="009566B7"/>
    <w:rsid w:val="009C6990"/>
    <w:rsid w:val="009F5EED"/>
    <w:rsid w:val="00AA73DB"/>
    <w:rsid w:val="00AB0044"/>
    <w:rsid w:val="00CA67FE"/>
    <w:rsid w:val="00D11496"/>
    <w:rsid w:val="00E46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E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F5EED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EED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9F5E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5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597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A5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597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Полиенко Михаил Евгеньевич</dc:creator>
  <cp:keywords/>
  <dc:description/>
  <cp:lastModifiedBy>landkraft</cp:lastModifiedBy>
  <cp:revision>3</cp:revision>
  <dcterms:created xsi:type="dcterms:W3CDTF">2022-03-17T10:25:00Z</dcterms:created>
  <dcterms:modified xsi:type="dcterms:W3CDTF">2022-06-07T07:49:00Z</dcterms:modified>
</cp:coreProperties>
</file>