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4FB" w:rsidRPr="006244FB" w:rsidRDefault="0059008B" w:rsidP="006244FB">
      <w:pPr>
        <w:spacing w:line="240" w:lineRule="auto"/>
        <w:jc w:val="center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r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В </w:t>
      </w:r>
      <w:r w:rsidR="006244FB" w:rsidRPr="006244FB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Корпорации МСП разъяснили условия новых </w:t>
      </w:r>
      <w:r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кредитных программ для малого и </w:t>
      </w:r>
      <w:r w:rsidR="006244FB" w:rsidRPr="006244FB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среднего бизнеса</w:t>
      </w:r>
    </w:p>
    <w:p w:rsidR="006244FB" w:rsidRDefault="0059008B" w:rsidP="0059008B">
      <w:pPr>
        <w:shd w:val="clear" w:color="auto" w:fill="F4F7FC"/>
        <w:spacing w:after="0" w:line="328" w:lineRule="atLeas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</w:t>
      </w:r>
      <w:r w:rsidR="006244FB" w:rsidRPr="006244FB">
        <w:rPr>
          <w:rFonts w:ascii="Times New Roman" w:eastAsia="Times New Roman" w:hAnsi="Times New Roman" w:cs="Times New Roman"/>
          <w:sz w:val="30"/>
          <w:szCs w:val="30"/>
          <w:lang w:eastAsia="ru-RU"/>
        </w:rPr>
        <w:t>Корпорации МСП разъяснили предпринимателям условия новых ль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готных программ кредитования. В </w:t>
      </w:r>
      <w:r w:rsidR="006244FB" w:rsidRPr="006244FB">
        <w:rPr>
          <w:rFonts w:ascii="Times New Roman" w:eastAsia="Times New Roman" w:hAnsi="Times New Roman" w:cs="Times New Roman"/>
          <w:sz w:val="30"/>
          <w:szCs w:val="30"/>
          <w:lang w:eastAsia="ru-RU"/>
        </w:rPr>
        <w:t>настоящее время дей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ствуют три программы, ставки по которым не </w:t>
      </w:r>
      <w:r w:rsidR="006244FB" w:rsidRPr="006244F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будут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зависеть от </w:t>
      </w:r>
      <w:r w:rsidR="006244FB" w:rsidRPr="006244FB">
        <w:rPr>
          <w:rFonts w:ascii="Times New Roman" w:eastAsia="Times New Roman" w:hAnsi="Times New Roman" w:cs="Times New Roman"/>
          <w:sz w:val="30"/>
          <w:szCs w:val="30"/>
          <w:lang w:eastAsia="ru-RU"/>
        </w:rPr>
        <w:t>изменения ключевой ставки Центробанка.</w:t>
      </w:r>
    </w:p>
    <w:p w:rsidR="0059008B" w:rsidRPr="006244FB" w:rsidRDefault="0059008B" w:rsidP="0059008B">
      <w:pPr>
        <w:shd w:val="clear" w:color="auto" w:fill="F4F7FC"/>
        <w:spacing w:after="0" w:line="328" w:lineRule="atLeas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244FB" w:rsidRDefault="006244F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Программа стимулирования кредит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ования бизнеса Корпорации МСП и ЦБ РФ </w:t>
      </w:r>
      <w:r w:rsidRPr="0059008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«ПСК Антикризисная»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Она предусматривает кредитование и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рефин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ансирование предпринимателей на оборотные и инвестиционные цели по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ставке д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 8,5% годовых. Лимит программы — 60 млрд рублей до конца марта 2022 года. В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ней участву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ют все аккредитованные банки, в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том числе системно значимые кредитные организации (СЗКО), полный список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— </w:t>
      </w:r>
      <w:hyperlink r:id="rId4" w:history="1">
        <w:r w:rsidR="0059008B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 xml:space="preserve">на </w:t>
        </w:r>
        <w:r w:rsidRPr="0059008B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сайте Корпорации МСП</w:t>
        </w:r>
      </w:hyperlink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Программа доступна малым и средним из перечня пострадавших отраслей в соответствии с постановлением Правительства №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1513. Она уже запущена, пре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дприниматели могут обращаться в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банки.</w:t>
      </w:r>
    </w:p>
    <w:p w:rsidR="0059008B" w:rsidRPr="0059008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244F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Программа </w:t>
      </w:r>
      <w:r w:rsidR="006244FB" w:rsidRPr="0059008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«ПСК Инвестиционная»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которая также реа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лизуется Корпорацией МСП и ЦБ РФ. Она начнет работать с 16 марта, малый и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средний би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знес сможет получить кредиты по ставке для среднего бизнеса — до 13,5%, для малого и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микробизнеса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— до 15%. Лимит программы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335 млрд рублей. Что касается целей кредита, 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 в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системно значимых банках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можно получить кредит только на инвестиционные цели, в остальных — как на инвестиционные, так и на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оборотные. Участвуют все банки, аккредитованные Корпорацией МСП, полный список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— </w:t>
      </w:r>
      <w:hyperlink r:id="rId5" w:history="1">
        <w:r w:rsidR="006244FB" w:rsidRPr="0059008B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на сайте Корпорации МСП</w:t>
        </w:r>
      </w:hyperlink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59008B" w:rsidRPr="0059008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244F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Программа </w:t>
      </w:r>
      <w:r w:rsidR="006244FB" w:rsidRPr="0059008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«ПСК «Оборотная»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Она реализуется Банком России. По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ее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условиям,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банки будут работать напрямую с ЦБ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РФ. Лимит программы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34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0 млрд рублей, ставки: до 13,5% — для среднего бизнеса, до 15%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для остальных предприяти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й. Программа начнет работать по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мере подпи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сания договоров между банками и ЦБ 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РФ.</w:t>
      </w:r>
    </w:p>
    <w:p w:rsidR="0059008B" w:rsidRPr="0059008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244F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«Любые возникающие вопросы по взаимодействию с </w:t>
      </w:r>
      <w:r w:rsidR="006244FB" w:rsidRPr="0059008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банками можно задав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ать через наш «Сервис 360°». Мы </w:t>
      </w:r>
      <w:r w:rsidR="006244FB" w:rsidRPr="0059008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увеличили число специалистов, чтобы можно было как можно быстрее ра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збираться и </w:t>
      </w:r>
      <w:r w:rsidR="006244FB" w:rsidRPr="0059008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помогать </w:t>
      </w:r>
      <w:r w:rsidR="006244FB" w:rsidRPr="0059008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lastRenderedPageBreak/>
        <w:t>предпринимателям»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— прокомментировал г</w:t>
      </w:r>
      <w:r w:rsidR="006244FB"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ене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ральный директор Корпорации МСП </w:t>
      </w:r>
      <w:r w:rsidR="006244FB" w:rsidRPr="0059008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Александр Исаевич.</w:t>
      </w:r>
    </w:p>
    <w:p w:rsidR="0059008B" w:rsidRPr="0059008B" w:rsidRDefault="0059008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244FB" w:rsidRPr="0059008B" w:rsidRDefault="006244FB" w:rsidP="0059008B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Отметим, для получения льготного кредита малое или среднее пре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дприятие должно быть включено в реестр субъектов МСП и не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быть связанным с представителям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крупного бизнеса. Для малых и </w:t>
      </w:r>
      <w:proofErr w:type="spellStart"/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микропредприятий</w:t>
      </w:r>
      <w:proofErr w:type="spellEnd"/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лимит на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оборотные цели составляет до 300 м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лн рублей, для среднего бизнеса — до 1 млрд рублей. Сумма кредита на </w:t>
      </w:r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инвестиционные цели для всех</w:t>
      </w:r>
      <w:r w:rsid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предпринимателей составляет до 1 </w:t>
      </w:r>
      <w:bookmarkStart w:id="0" w:name="_GoBack"/>
      <w:bookmarkEnd w:id="0"/>
      <w:r w:rsidRPr="005900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млрд рублей.</w:t>
      </w:r>
    </w:p>
    <w:p w:rsidR="00F51A3B" w:rsidRPr="0059008B" w:rsidRDefault="00F51A3B">
      <w:pPr>
        <w:rPr>
          <w:color w:val="000000" w:themeColor="text1"/>
        </w:rPr>
      </w:pPr>
    </w:p>
    <w:sectPr w:rsidR="00F51A3B" w:rsidRPr="00590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4FB"/>
    <w:rsid w:val="0059008B"/>
    <w:rsid w:val="006244FB"/>
    <w:rsid w:val="00F51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E60A3"/>
  <w15:chartTrackingRefBased/>
  <w15:docId w15:val="{D45DB992-5008-471F-AE23-95619B6AA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7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3396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38336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642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01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49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5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orpmsp.ru/bankam/programma_stimulir/" TargetMode="External"/><Relationship Id="rId4" Type="http://schemas.openxmlformats.org/officeDocument/2006/relationships/hyperlink" Target="https://corpmsp.ru/bankam/programma_stimulir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380</Words>
  <Characters>2168</Characters>
  <Application>Microsoft Office Word</Application>
  <DocSecurity>0</DocSecurity>
  <Lines>18</Lines>
  <Paragraphs>5</Paragraphs>
  <ScaleCrop>false</ScaleCrop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User171120</dc:creator>
  <cp:keywords/>
  <dc:description/>
  <cp:lastModifiedBy>PC</cp:lastModifiedBy>
  <cp:revision>2</cp:revision>
  <dcterms:created xsi:type="dcterms:W3CDTF">2022-04-08T08:50:00Z</dcterms:created>
  <dcterms:modified xsi:type="dcterms:W3CDTF">2022-04-08T09:20:00Z</dcterms:modified>
</cp:coreProperties>
</file>